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rPr>
          <w:sz w:val="22"/>
          <w:szCs w:val="22"/>
        </w:rPr>
      </w:pPr>
      <w:r>
        <w:rPr>
          <w:b/>
          <w:spacing w:val="40"/>
          <w:sz w:val="22"/>
          <w:szCs w:val="22"/>
        </w:rPr>
        <w:t xml:space="preserve">ERKLÄRUNG </w:t>
      </w:r>
      <w:r>
        <w:rPr>
          <w:b/>
          <w:sz w:val="22"/>
          <w:szCs w:val="22"/>
        </w:rPr>
        <w:t>zu bestehenden Unternehmensbeteiligungen</w:t>
      </w:r>
    </w:p>
    <w:p>
      <w:pPr>
        <w:rPr>
          <w:sz w:val="22"/>
          <w:szCs w:val="22"/>
        </w:rPr>
      </w:pPr>
    </w:p>
    <w:p>
      <w:pPr>
        <w:rPr>
          <w:sz w:val="22"/>
          <w:szCs w:val="22"/>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5670"/>
      </w:tblGrid>
      <w:tr>
        <w:trPr>
          <w:trHeight w:hRule="exact" w:val="1701"/>
          <w:jc w:val="center"/>
        </w:trPr>
        <w:tc>
          <w:tcPr>
            <w:tcW w:w="3402" w:type="dxa"/>
            <w:shd w:val="clear" w:color="auto" w:fill="auto"/>
            <w:vAlign w:val="center"/>
          </w:tcPr>
          <w:p>
            <w:pPr>
              <w:rPr>
                <w:sz w:val="22"/>
                <w:szCs w:val="22"/>
              </w:rPr>
            </w:pPr>
            <w:r>
              <w:rPr>
                <w:sz w:val="22"/>
                <w:szCs w:val="22"/>
              </w:rPr>
              <w:t>Firma</w:t>
            </w:r>
          </w:p>
        </w:tc>
        <w:tc>
          <w:tcPr>
            <w:tcW w:w="5670" w:type="dxa"/>
            <w:shd w:val="clear" w:color="auto" w:fill="auto"/>
            <w:vAlign w:val="center"/>
          </w:tcPr>
          <w:p>
            <w:pPr>
              <w:rPr>
                <w:sz w:val="22"/>
                <w:szCs w:val="22"/>
              </w:rPr>
            </w:pPr>
          </w:p>
        </w:tc>
      </w:tr>
      <w:tr>
        <w:trPr>
          <w:trHeight w:hRule="exact" w:val="851"/>
          <w:jc w:val="center"/>
        </w:trPr>
        <w:tc>
          <w:tcPr>
            <w:tcW w:w="3402" w:type="dxa"/>
            <w:shd w:val="clear" w:color="auto" w:fill="auto"/>
            <w:vAlign w:val="center"/>
          </w:tcPr>
          <w:p>
            <w:pPr>
              <w:rPr>
                <w:sz w:val="22"/>
                <w:szCs w:val="22"/>
              </w:rPr>
            </w:pPr>
            <w:r>
              <w:rPr>
                <w:sz w:val="22"/>
                <w:szCs w:val="22"/>
              </w:rPr>
              <w:t>Antrag vom</w:t>
            </w:r>
          </w:p>
        </w:tc>
        <w:tc>
          <w:tcPr>
            <w:tcW w:w="5670" w:type="dxa"/>
            <w:shd w:val="clear" w:color="auto" w:fill="auto"/>
            <w:vAlign w:val="center"/>
          </w:tcPr>
          <w:p>
            <w:pPr>
              <w:rPr>
                <w:sz w:val="22"/>
                <w:szCs w:val="22"/>
              </w:rPr>
            </w:pPr>
          </w:p>
        </w:tc>
      </w:tr>
    </w:tbl>
    <w:p>
      <w:pPr>
        <w:rPr>
          <w:sz w:val="22"/>
          <w:szCs w:val="22"/>
        </w:rPr>
      </w:pPr>
    </w:p>
    <w:p>
      <w:pPr>
        <w:jc w:val="both"/>
        <w:rPr>
          <w:sz w:val="22"/>
          <w:szCs w:val="22"/>
        </w:rPr>
      </w:pPr>
    </w:p>
    <w:p>
      <w:pPr>
        <w:jc w:val="both"/>
      </w:pPr>
      <w:r>
        <w:rPr>
          <w:u w:val="single"/>
        </w:rPr>
        <w:t>Begriffsbestimmung der Unternehmensgrößen:</w:t>
      </w:r>
    </w:p>
    <w:p>
      <w:pPr>
        <w:jc w:val="both"/>
      </w:pPr>
    </w:p>
    <w:p>
      <w:pPr>
        <w:jc w:val="both"/>
      </w:pPr>
      <w:r>
        <w:t>Die Größenklasse der Kleinstunternehmen, kleinen und mittleren Unternehmen (KMU)</w:t>
      </w:r>
      <w:r>
        <w:rPr>
          <w:rStyle w:val="Funotenzeichen"/>
        </w:rPr>
        <w:footnoteReference w:id="1"/>
      </w:r>
      <w:r>
        <w:t xml:space="preserve"> sowie der großen Unternehmen ist wie folgt festgelegt:</w:t>
      </w:r>
    </w:p>
    <w:p>
      <w:pPr>
        <w:jc w:val="both"/>
      </w:pPr>
    </w:p>
    <w:p>
      <w:pPr>
        <w:jc w:val="both"/>
      </w:pPr>
      <w:r>
        <w:rPr>
          <w:b/>
        </w:rPr>
        <w:t>Kleinstunternehmen:</w:t>
      </w:r>
      <w:r>
        <w:tab/>
      </w:r>
      <w:r>
        <w:tab/>
        <w:t>weniger als 10 Mitarbeiter,</w:t>
      </w:r>
    </w:p>
    <w:p>
      <w:pPr>
        <w:ind w:left="2124" w:firstLine="708"/>
        <w:jc w:val="both"/>
      </w:pPr>
      <w:r>
        <w:t>Jahresumsatz bzw. Jahresbilanz von höchstens 2</w:t>
      </w:r>
      <w:r>
        <w:rPr>
          <w:szCs w:val="22"/>
        </w:rPr>
        <w:t> </w:t>
      </w:r>
      <w:r>
        <w:t>Mio.</w:t>
      </w:r>
      <w:r>
        <w:rPr>
          <w:szCs w:val="22"/>
        </w:rPr>
        <w:t> €</w:t>
      </w:r>
    </w:p>
    <w:p>
      <w:pPr>
        <w:jc w:val="both"/>
      </w:pPr>
    </w:p>
    <w:p>
      <w:pPr>
        <w:jc w:val="both"/>
      </w:pPr>
      <w:r>
        <w:rPr>
          <w:b/>
        </w:rPr>
        <w:t>kleine Unternehmen:</w:t>
      </w:r>
      <w:r>
        <w:tab/>
      </w:r>
      <w:r>
        <w:tab/>
        <w:t>weniger als 50 Mitarbeiter,</w:t>
      </w:r>
    </w:p>
    <w:p>
      <w:pPr>
        <w:ind w:left="2124" w:firstLine="708"/>
        <w:jc w:val="both"/>
      </w:pPr>
      <w:r>
        <w:t>Jahresumsatz oder Jahresbilanzsumme von höchstens 10</w:t>
      </w:r>
      <w:r>
        <w:rPr>
          <w:szCs w:val="22"/>
        </w:rPr>
        <w:t> </w:t>
      </w:r>
      <w:r>
        <w:t>Mio.</w:t>
      </w:r>
      <w:r>
        <w:rPr>
          <w:szCs w:val="22"/>
        </w:rPr>
        <w:t> €</w:t>
      </w:r>
    </w:p>
    <w:p>
      <w:pPr>
        <w:jc w:val="both"/>
      </w:pPr>
    </w:p>
    <w:p>
      <w:pPr>
        <w:jc w:val="both"/>
      </w:pPr>
      <w:r>
        <w:rPr>
          <w:b/>
        </w:rPr>
        <w:t>mittlere Unternehmen:</w:t>
      </w:r>
      <w:r>
        <w:tab/>
        <w:t>weniger als 250 Mitarbeiter,</w:t>
      </w:r>
    </w:p>
    <w:p>
      <w:pPr>
        <w:ind w:left="2124" w:firstLine="708"/>
        <w:jc w:val="both"/>
        <w:rPr>
          <w:szCs w:val="22"/>
        </w:rPr>
      </w:pPr>
      <w:r>
        <w:t>Jahresumsatz von höchstens 50</w:t>
      </w:r>
      <w:r>
        <w:rPr>
          <w:szCs w:val="22"/>
        </w:rPr>
        <w:t> </w:t>
      </w:r>
      <w:r>
        <w:t>Mio.</w:t>
      </w:r>
      <w:r>
        <w:rPr>
          <w:szCs w:val="22"/>
        </w:rPr>
        <w:t> €</w:t>
      </w:r>
    </w:p>
    <w:p>
      <w:pPr>
        <w:ind w:left="2124" w:firstLine="708"/>
        <w:jc w:val="both"/>
      </w:pPr>
      <w:r>
        <w:t>oder Jahresbilanzsumme von höchstens 43</w:t>
      </w:r>
      <w:r>
        <w:rPr>
          <w:szCs w:val="22"/>
        </w:rPr>
        <w:t> </w:t>
      </w:r>
      <w:r>
        <w:t>Mio.</w:t>
      </w:r>
      <w:r>
        <w:rPr>
          <w:szCs w:val="22"/>
        </w:rPr>
        <w:t> €</w:t>
      </w:r>
    </w:p>
    <w:p>
      <w:pPr>
        <w:jc w:val="both"/>
      </w:pPr>
    </w:p>
    <w:p>
      <w:pPr>
        <w:jc w:val="both"/>
      </w:pPr>
      <w:r>
        <w:rPr>
          <w:b/>
        </w:rPr>
        <w:t>große Unternehmen:</w:t>
      </w:r>
      <w:r>
        <w:tab/>
      </w:r>
      <w:r>
        <w:tab/>
        <w:t>250 Mitarbeiter oder mehr,</w:t>
      </w:r>
    </w:p>
    <w:p>
      <w:pPr>
        <w:ind w:left="2124" w:firstLine="708"/>
        <w:jc w:val="both"/>
      </w:pPr>
      <w:r>
        <w:t>Jahresumsatz über 50</w:t>
      </w:r>
      <w:r>
        <w:rPr>
          <w:szCs w:val="22"/>
        </w:rPr>
        <w:t> </w:t>
      </w:r>
      <w:r>
        <w:t>Mio.</w:t>
      </w:r>
      <w:r>
        <w:rPr>
          <w:szCs w:val="22"/>
        </w:rPr>
        <w:t> €</w:t>
      </w:r>
      <w:r>
        <w:t xml:space="preserve"> oder Jahresbilanzsumme über 43</w:t>
      </w:r>
      <w:r>
        <w:rPr>
          <w:szCs w:val="22"/>
        </w:rPr>
        <w:t> </w:t>
      </w:r>
      <w:r>
        <w:t>Mio.</w:t>
      </w:r>
      <w:r>
        <w:rPr>
          <w:szCs w:val="22"/>
        </w:rPr>
        <w:t> €</w:t>
      </w:r>
    </w:p>
    <w:p>
      <w:pPr>
        <w:jc w:val="both"/>
      </w:pPr>
    </w:p>
    <w:p>
      <w:pPr>
        <w:jc w:val="both"/>
      </w:pPr>
      <w:r>
        <w:t>Wenn der Antragsteller die Schwellenwerte zwar formal erfüllt, jedoch erkennbar eine Zugehörigkeits- oder Abhängigkeitsbeziehung zu einer größeren Unternehmensgruppe vorliegt, deren wirtschaftliche Bedeutung erheblich über die eines KMU hinausgeht, so sind die anderen Unternehmen dieser Unternehmensgruppe in die Berechnung einzubeziehen.</w:t>
      </w:r>
    </w:p>
    <w:p>
      <w:pPr>
        <w:jc w:val="both"/>
      </w:pPr>
      <w:r>
        <w:t xml:space="preserve">Bei der Berechnung der wirtschaftlichen Kennzahlen sind deshalb verbundene Unternehmen und </w:t>
      </w:r>
      <w:r>
        <w:rPr>
          <w:b/>
        </w:rPr>
        <w:t>Partnerunternehmen</w:t>
      </w:r>
      <w:r>
        <w:t xml:space="preserve"> ebenfalls zu betrachten:</w:t>
      </w:r>
    </w:p>
    <w:p>
      <w:pPr>
        <w:jc w:val="both"/>
        <w:rPr>
          <w:sz w:val="16"/>
          <w:szCs w:val="16"/>
        </w:rPr>
      </w:pPr>
    </w:p>
    <w:p>
      <w:pPr>
        <w:ind w:left="720"/>
        <w:jc w:val="both"/>
      </w:pPr>
      <w:r>
        <w:rPr>
          <w:b/>
        </w:rPr>
        <w:t>Verbundene Unternehmen (VU)</w:t>
      </w:r>
    </w:p>
    <w:p>
      <w:pPr>
        <w:ind w:left="720"/>
        <w:jc w:val="both"/>
      </w:pPr>
      <w:r>
        <w:t>sind Unternehmen, die zumindest eine der folgenden Voraussetzungen erfüllen:</w:t>
      </w:r>
    </w:p>
    <w:p>
      <w:pPr>
        <w:ind w:left="720"/>
        <w:jc w:val="both"/>
        <w:rPr>
          <w:sz w:val="16"/>
          <w:szCs w:val="16"/>
        </w:rPr>
      </w:pPr>
    </w:p>
    <w:p>
      <w:pPr>
        <w:numPr>
          <w:ilvl w:val="0"/>
          <w:numId w:val="1"/>
        </w:numPr>
        <w:tabs>
          <w:tab w:val="clear" w:pos="284"/>
          <w:tab w:val="num" w:pos="1004"/>
        </w:tabs>
        <w:ind w:left="1004"/>
        <w:jc w:val="both"/>
      </w:pPr>
      <w:r>
        <w:t>Ein Unternehmen ist verpflichtet, einen konsolidierten Jahresabschluss zu erstellen;</w:t>
      </w:r>
    </w:p>
    <w:p>
      <w:pPr>
        <w:numPr>
          <w:ilvl w:val="0"/>
          <w:numId w:val="1"/>
        </w:numPr>
        <w:tabs>
          <w:tab w:val="clear" w:pos="284"/>
          <w:tab w:val="num" w:pos="1004"/>
        </w:tabs>
        <w:ind w:left="1004"/>
        <w:jc w:val="both"/>
      </w:pPr>
      <w:r>
        <w:t>ein Unternehmen hält die Mehrheit der Stimmrechte der Aktionäre oder Gesellschafter eines anderen Unternehmens;</w:t>
      </w:r>
    </w:p>
    <w:p>
      <w:pPr>
        <w:numPr>
          <w:ilvl w:val="0"/>
          <w:numId w:val="1"/>
        </w:numPr>
        <w:tabs>
          <w:tab w:val="clear" w:pos="284"/>
          <w:tab w:val="num" w:pos="1004"/>
        </w:tabs>
        <w:ind w:left="1004"/>
        <w:jc w:val="both"/>
      </w:pPr>
      <w:r>
        <w:t>ein Unternehmen ist berechtigt, die Mehrheit der Mitglieder des Verwaltungs-, Leitungs- oder Aufsichtsgremiums eines anderen Unternehmens zu bestellen oder abzuberufen;</w:t>
      </w:r>
    </w:p>
    <w:p>
      <w:pPr>
        <w:numPr>
          <w:ilvl w:val="0"/>
          <w:numId w:val="1"/>
        </w:numPr>
        <w:tabs>
          <w:tab w:val="clear" w:pos="284"/>
          <w:tab w:val="num" w:pos="1004"/>
        </w:tabs>
        <w:ind w:left="1004"/>
        <w:jc w:val="both"/>
      </w:pPr>
      <w:r>
        <w:t>ein Unternehmen ist gemäß einem mit einem anderen Unternehmen abgeschlossenen Vertrag oder aufgrund einer Klausel in dessen Satzung berechtigt, einen beherrschenden Einfluss auf dieses Unternehmen auszuüben;</w:t>
      </w:r>
    </w:p>
    <w:p>
      <w:pPr>
        <w:numPr>
          <w:ilvl w:val="0"/>
          <w:numId w:val="1"/>
        </w:numPr>
        <w:tabs>
          <w:tab w:val="clear" w:pos="284"/>
          <w:tab w:val="num" w:pos="1004"/>
        </w:tabs>
        <w:ind w:left="1004"/>
        <w:jc w:val="both"/>
      </w:pPr>
      <w:r>
        <w:t>ein Unternehmen, das Aktionär oder Gesellschafter eines anderen Unternehmens ist, übt gemäß einer mit anderen Aktionären oder Gesellschaftern dieses anderen Unternehmens getroffenen Vereinbarung die alleinige Kontrolle über die Mehrheit der Stimmrechte von dessen Aktionären oder Gesellschaftern aus.</w:t>
      </w:r>
    </w:p>
    <w:p>
      <w:pPr>
        <w:ind w:left="720"/>
        <w:jc w:val="both"/>
      </w:pPr>
      <w:r>
        <w:lastRenderedPageBreak/>
        <w:t>Unternehmen, die durch ein oder mehrere andere Unternehmen untereinander in einer dieser Beziehungen stehen, gelten ebenfalls als VU.</w:t>
      </w:r>
    </w:p>
    <w:p>
      <w:pPr>
        <w:ind w:left="720"/>
        <w:jc w:val="both"/>
      </w:pPr>
    </w:p>
    <w:p>
      <w:pPr>
        <w:ind w:left="720"/>
        <w:jc w:val="both"/>
      </w:pPr>
      <w:r>
        <w:t>Unternehmen, die über die Beteiligungen einer natürlichen Person oder einer gemeinsam handelnden Gruppe natürlicher Personen miteinander in einer Beziehung stehen, die die Verbundenheitskriterien erfüllt, gelten nur dann als verbundene Unternehmen, sofern die betroffenen Unternehmen ganz oder teilweise in demselben Markt oder in benachbarten Märkten tätig sind.</w:t>
      </w:r>
    </w:p>
    <w:p>
      <w:pPr>
        <w:jc w:val="both"/>
      </w:pPr>
    </w:p>
    <w:p>
      <w:pPr>
        <w:ind w:left="720"/>
        <w:jc w:val="both"/>
        <w:rPr>
          <w:b/>
        </w:rPr>
      </w:pPr>
      <w:r>
        <w:rPr>
          <w:b/>
        </w:rPr>
        <w:t>Partnerunternehmen (PU)</w:t>
      </w:r>
    </w:p>
    <w:p>
      <w:pPr>
        <w:ind w:left="720"/>
        <w:jc w:val="both"/>
      </w:pPr>
      <w:r>
        <w:t>sind Unternehmen, die allein oder gemeinsam mit einem oder mehreren VU Anteile in Höhe von 25 % bis einschließlich 50 % des Kapitals oder der Stimmrechte an einem anderen Unternehmen halten bzw. deren Anteile in Hohe von 25 % bis einschließlich 50 % gehalten werden.</w:t>
      </w:r>
    </w:p>
    <w:p>
      <w:pPr>
        <w:ind w:left="720"/>
        <w:jc w:val="both"/>
      </w:pPr>
    </w:p>
    <w:p>
      <w:pPr>
        <w:ind w:left="720"/>
        <w:jc w:val="both"/>
      </w:pPr>
      <w:r>
        <w:t xml:space="preserve">Die wirtschaftlichen Kennzahlen von VU sind dem Antragsteller voll hinzuzurechnen, während die wirtschaftlichen Kennzahlen von Partnerunternehmen nur mit dem Prozentsatz </w:t>
      </w:r>
      <w:r>
        <w:rPr>
          <w:b/>
        </w:rPr>
        <w:t>der entsprechenden Beteiligung</w:t>
      </w:r>
      <w:r>
        <w:t xml:space="preserve"> hinzuzurechnen sind.</w:t>
      </w:r>
    </w:p>
    <w:p>
      <w:pPr>
        <w:ind w:left="720"/>
        <w:jc w:val="both"/>
      </w:pPr>
      <w:r>
        <w:t xml:space="preserve">Sind </w:t>
      </w:r>
      <w:r>
        <w:rPr>
          <w:b/>
        </w:rPr>
        <w:t>mit dem Antragsteller verbundene Unternehmen</w:t>
      </w:r>
      <w:r>
        <w:t xml:space="preserve"> mit weiteren Unternehmen verbunden oder </w:t>
      </w:r>
      <w:proofErr w:type="spellStart"/>
      <w:r>
        <w:t>verpartnert</w:t>
      </w:r>
      <w:proofErr w:type="spellEnd"/>
      <w:r>
        <w:t>, so sind die wirtschaftlichen Kennzahlen dieser Unternehmen ebenfalls ganz oder teilweise hinzuzurechnen.</w:t>
      </w:r>
    </w:p>
    <w:p>
      <w:pPr>
        <w:ind w:left="720"/>
        <w:jc w:val="both"/>
      </w:pPr>
      <w:r>
        <w:t xml:space="preserve">Sind </w:t>
      </w:r>
      <w:r>
        <w:rPr>
          <w:b/>
        </w:rPr>
        <w:t>Partnerunternehmen</w:t>
      </w:r>
      <w:r>
        <w:t xml:space="preserve"> mit weiteren Unternehmen verbunden, so sind die wirtschaftlichen Kennzahlen dieser Unternehmen ebenfalls ganz hinzuzurechnen.</w:t>
      </w:r>
    </w:p>
    <w:p>
      <w:pPr>
        <w:ind w:left="720"/>
        <w:jc w:val="both"/>
      </w:pPr>
      <w:r>
        <w:t>Die Partnerunternehmen von Partnerunternehmen des Antragstellers bleiben unberücksichtigt.</w:t>
      </w:r>
    </w:p>
    <w:p>
      <w:pPr>
        <w:jc w:val="both"/>
      </w:pPr>
    </w:p>
    <w:p>
      <w:pPr>
        <w:jc w:val="both"/>
      </w:pPr>
      <w:r>
        <w:t>Ein Unternehmen ist kein KMU, wenn 25 % oder mehr seines Kapitals oder seiner Stimmanteile direkt oder indirekt von einer oder mehreren öffentlichen Stellen oder Körperschaften des öffentlichen Rechts einzeln oder gemeinsam kontrolliert werden (gegebenenfalls Ausnahmeregelungen im Sinne von Artikel 2 Absatz 2 Unterabsatz 2 der Empfehlung der Kommission vom 6. Mai 2000, K (2003) 1422 beachten!).</w:t>
      </w:r>
    </w:p>
    <w:p>
      <w:pPr>
        <w:jc w:val="both"/>
        <w:rPr>
          <w:sz w:val="22"/>
          <w:szCs w:val="22"/>
        </w:rPr>
      </w:pPr>
    </w:p>
    <w:p>
      <w:pPr>
        <w:jc w:val="both"/>
        <w:rPr>
          <w:sz w:val="22"/>
          <w:szCs w:val="22"/>
        </w:rPr>
      </w:pPr>
    </w:p>
    <w:p>
      <w:pPr>
        <w:jc w:val="both"/>
        <w:rPr>
          <w:sz w:val="22"/>
          <w:szCs w:val="22"/>
        </w:rPr>
      </w:pPr>
    </w:p>
    <w:p>
      <w:pPr>
        <w:jc w:val="both"/>
        <w:rPr>
          <w:sz w:val="22"/>
          <w:szCs w:val="22"/>
        </w:rPr>
      </w:pPr>
      <w:r>
        <w:rPr>
          <w:b/>
          <w:sz w:val="22"/>
          <w:szCs w:val="22"/>
        </w:rPr>
        <w:t>Sind mehrere Gesellschafter von o.g. Beteiligungsverhältnissen betroffen, ist die Erklärung von jedem einzelnen Gesellschafter auszufüllen.</w:t>
      </w:r>
    </w:p>
    <w:p>
      <w:pPr>
        <w:jc w:val="both"/>
        <w:rPr>
          <w:sz w:val="22"/>
          <w:szCs w:val="22"/>
        </w:rPr>
      </w:pPr>
      <w:r>
        <w:rPr>
          <w:sz w:val="22"/>
          <w:szCs w:val="22"/>
        </w:rPr>
        <w:br w:type="page"/>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5670"/>
      </w:tblGrid>
      <w:tr>
        <w:trPr>
          <w:trHeight w:hRule="exact" w:val="567"/>
          <w:jc w:val="center"/>
        </w:trPr>
        <w:tc>
          <w:tcPr>
            <w:tcW w:w="3402" w:type="dxa"/>
            <w:shd w:val="clear" w:color="auto" w:fill="auto"/>
            <w:vAlign w:val="center"/>
          </w:tcPr>
          <w:p>
            <w:r>
              <w:lastRenderedPageBreak/>
              <w:t>Firma</w:t>
            </w:r>
          </w:p>
        </w:tc>
        <w:tc>
          <w:tcPr>
            <w:tcW w:w="5670" w:type="dxa"/>
            <w:shd w:val="clear" w:color="auto" w:fill="auto"/>
            <w:vAlign w:val="center"/>
          </w:tcPr>
          <w:p>
            <w:pPr>
              <w:rPr>
                <w:sz w:val="22"/>
                <w:szCs w:val="22"/>
              </w:rPr>
            </w:pPr>
          </w:p>
        </w:tc>
      </w:tr>
      <w:tr>
        <w:trPr>
          <w:trHeight w:hRule="exact" w:val="567"/>
          <w:jc w:val="center"/>
        </w:trPr>
        <w:tc>
          <w:tcPr>
            <w:tcW w:w="3402" w:type="dxa"/>
            <w:shd w:val="clear" w:color="auto" w:fill="auto"/>
            <w:vAlign w:val="center"/>
          </w:tcPr>
          <w:p>
            <w:r>
              <w:t>Anzahl Arbeitnehmer</w:t>
            </w:r>
          </w:p>
        </w:tc>
        <w:tc>
          <w:tcPr>
            <w:tcW w:w="5670" w:type="dxa"/>
            <w:shd w:val="clear" w:color="auto" w:fill="auto"/>
            <w:vAlign w:val="center"/>
          </w:tcPr>
          <w:p>
            <w:pPr>
              <w:jc w:val="right"/>
              <w:rPr>
                <w:sz w:val="22"/>
                <w:szCs w:val="22"/>
              </w:rPr>
            </w:pPr>
          </w:p>
        </w:tc>
      </w:tr>
      <w:tr>
        <w:trPr>
          <w:trHeight w:hRule="exact" w:val="567"/>
          <w:jc w:val="center"/>
        </w:trPr>
        <w:tc>
          <w:tcPr>
            <w:tcW w:w="3402" w:type="dxa"/>
            <w:shd w:val="clear" w:color="auto" w:fill="auto"/>
            <w:vAlign w:val="center"/>
          </w:tcPr>
          <w:p>
            <w:r>
              <w:t>Bilanzsumme (T€)</w:t>
            </w:r>
          </w:p>
        </w:tc>
        <w:tc>
          <w:tcPr>
            <w:tcW w:w="5670" w:type="dxa"/>
            <w:shd w:val="clear" w:color="auto" w:fill="auto"/>
            <w:vAlign w:val="center"/>
          </w:tcPr>
          <w:p>
            <w:pPr>
              <w:jc w:val="right"/>
              <w:rPr>
                <w:sz w:val="22"/>
                <w:szCs w:val="22"/>
              </w:rPr>
            </w:pPr>
          </w:p>
        </w:tc>
      </w:tr>
      <w:tr>
        <w:trPr>
          <w:trHeight w:hRule="exact" w:val="567"/>
          <w:jc w:val="center"/>
        </w:trPr>
        <w:tc>
          <w:tcPr>
            <w:tcW w:w="3402" w:type="dxa"/>
            <w:shd w:val="clear" w:color="auto" w:fill="auto"/>
            <w:vAlign w:val="center"/>
          </w:tcPr>
          <w:p>
            <w:r>
              <w:t>Umsatz * (T€)</w:t>
            </w:r>
          </w:p>
        </w:tc>
        <w:tc>
          <w:tcPr>
            <w:tcW w:w="5670" w:type="dxa"/>
            <w:shd w:val="clear" w:color="auto" w:fill="auto"/>
            <w:vAlign w:val="center"/>
          </w:tcPr>
          <w:p>
            <w:pPr>
              <w:jc w:val="right"/>
              <w:rPr>
                <w:sz w:val="22"/>
                <w:szCs w:val="22"/>
              </w:rPr>
            </w:pPr>
          </w:p>
        </w:tc>
      </w:tr>
    </w:tbl>
    <w:p>
      <w:pPr>
        <w:jc w:val="both"/>
        <w:rPr>
          <w:sz w:val="22"/>
          <w:szCs w:val="22"/>
        </w:rPr>
      </w:pPr>
    </w:p>
    <w:p>
      <w:pPr>
        <w:jc w:val="both"/>
        <w:rPr>
          <w:sz w:val="16"/>
          <w:szCs w:val="16"/>
        </w:rPr>
      </w:pPr>
      <w:r>
        <w:rPr>
          <w:sz w:val="16"/>
          <w:szCs w:val="16"/>
        </w:rPr>
        <w:t>* abzüglich der Umsätze zwischen den aufgeführten Unternehmen</w:t>
      </w:r>
    </w:p>
    <w:p>
      <w:pPr>
        <w:jc w:val="both"/>
        <w:rPr>
          <w:sz w:val="22"/>
          <w:szCs w:val="22"/>
        </w:rPr>
      </w:pPr>
    </w:p>
    <w:p>
      <w:pPr>
        <w:jc w:val="both"/>
        <w:rPr>
          <w:sz w:val="22"/>
          <w:szCs w:val="22"/>
        </w:rPr>
      </w:pPr>
    </w:p>
    <w:p>
      <w:pPr>
        <w:jc w:val="both"/>
        <w:rPr>
          <w:sz w:val="22"/>
          <w:szCs w:val="22"/>
        </w:rPr>
      </w:pPr>
    </w:p>
    <w:p>
      <w:pPr>
        <w:ind w:left="851" w:hanging="851"/>
        <w:jc w:val="both"/>
        <w:rPr>
          <w:sz w:val="22"/>
          <w:szCs w:val="22"/>
        </w:rPr>
      </w:pPr>
      <w:r>
        <w:rPr>
          <w:sz w:val="24"/>
          <w:szCs w:val="24"/>
        </w:rPr>
        <w:sym w:font="Webdings" w:char="F063"/>
      </w:r>
      <w:r>
        <w:rPr>
          <w:sz w:val="24"/>
          <w:szCs w:val="24"/>
        </w:rPr>
        <w:tab/>
      </w:r>
      <w:r>
        <w:rPr>
          <w:sz w:val="22"/>
          <w:szCs w:val="22"/>
        </w:rPr>
        <w:t>Ich halte/wir halten keine Anteile von 25 % oder mehr des Kapitals oder der Stimmrechte an einem anderen Unternehmen.</w:t>
      </w:r>
    </w:p>
    <w:p>
      <w:pPr>
        <w:ind w:left="1276" w:hanging="1276"/>
        <w:jc w:val="both"/>
        <w:rPr>
          <w:sz w:val="22"/>
          <w:szCs w:val="22"/>
        </w:rPr>
      </w:pPr>
    </w:p>
    <w:p>
      <w:pPr>
        <w:ind w:left="1276" w:hanging="1276"/>
        <w:jc w:val="both"/>
        <w:rPr>
          <w:sz w:val="22"/>
          <w:szCs w:val="22"/>
        </w:rPr>
      </w:pPr>
    </w:p>
    <w:p>
      <w:pPr>
        <w:ind w:left="851" w:hanging="851"/>
        <w:jc w:val="both"/>
        <w:rPr>
          <w:sz w:val="22"/>
          <w:szCs w:val="22"/>
        </w:rPr>
      </w:pPr>
      <w:r>
        <w:rPr>
          <w:sz w:val="24"/>
          <w:szCs w:val="24"/>
        </w:rPr>
        <w:sym w:font="Webdings" w:char="F063"/>
      </w:r>
      <w:r>
        <w:rPr>
          <w:sz w:val="24"/>
          <w:szCs w:val="24"/>
        </w:rPr>
        <w:tab/>
      </w:r>
      <w:r>
        <w:rPr>
          <w:sz w:val="22"/>
          <w:szCs w:val="22"/>
        </w:rPr>
        <w:t>An meinen/unserem Unternehmen werden keine Anteile von 25 % oder mehr gehalten.</w:t>
      </w:r>
    </w:p>
    <w:p>
      <w:pPr>
        <w:jc w:val="both"/>
        <w:rPr>
          <w:sz w:val="22"/>
          <w:szCs w:val="22"/>
        </w:rPr>
      </w:pPr>
    </w:p>
    <w:p>
      <w:pPr>
        <w:jc w:val="both"/>
        <w:rPr>
          <w:sz w:val="22"/>
          <w:szCs w:val="22"/>
        </w:rPr>
      </w:pPr>
    </w:p>
    <w:p>
      <w:pPr>
        <w:ind w:left="851" w:hanging="851"/>
        <w:jc w:val="both"/>
        <w:rPr>
          <w:sz w:val="22"/>
          <w:szCs w:val="22"/>
        </w:rPr>
      </w:pPr>
      <w:r>
        <w:rPr>
          <w:sz w:val="24"/>
          <w:szCs w:val="24"/>
        </w:rPr>
        <w:sym w:font="Webdings" w:char="F063"/>
      </w:r>
      <w:r>
        <w:rPr>
          <w:sz w:val="24"/>
          <w:szCs w:val="24"/>
        </w:rPr>
        <w:tab/>
      </w:r>
      <w:r>
        <w:rPr>
          <w:sz w:val="22"/>
          <w:szCs w:val="22"/>
        </w:rPr>
        <w:t>Ich bin/wir sind an weiteren Unternehmen zu 25 % oder mehr beteiligt.</w:t>
      </w:r>
    </w:p>
    <w:p>
      <w:pPr>
        <w:jc w:val="both"/>
        <w:rPr>
          <w:sz w:val="22"/>
          <w:szCs w:val="22"/>
        </w:rPr>
      </w:pPr>
    </w:p>
    <w:p>
      <w:pPr>
        <w:jc w:val="both"/>
        <w:rPr>
          <w:sz w:val="22"/>
          <w:szCs w:val="22"/>
        </w:rPr>
      </w:pPr>
    </w:p>
    <w:p>
      <w:pPr>
        <w:jc w:val="both"/>
        <w:rPr>
          <w:sz w:val="22"/>
          <w:szCs w:val="22"/>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701"/>
        <w:gridCol w:w="1701"/>
        <w:gridCol w:w="1701"/>
        <w:gridCol w:w="1701"/>
      </w:tblGrid>
      <w:tr>
        <w:trPr>
          <w:trHeight w:hRule="exact" w:val="567"/>
          <w:jc w:val="center"/>
        </w:trPr>
        <w:tc>
          <w:tcPr>
            <w:tcW w:w="2268" w:type="dxa"/>
            <w:shd w:val="clear" w:color="auto" w:fill="auto"/>
            <w:vAlign w:val="center"/>
          </w:tcPr>
          <w:p>
            <w:pPr>
              <w:jc w:val="center"/>
            </w:pPr>
            <w:r>
              <w:t>Name des Unternehmens</w:t>
            </w:r>
          </w:p>
        </w:tc>
        <w:tc>
          <w:tcPr>
            <w:tcW w:w="1701" w:type="dxa"/>
            <w:shd w:val="clear" w:color="auto" w:fill="auto"/>
            <w:vAlign w:val="center"/>
          </w:tcPr>
          <w:p>
            <w:pPr>
              <w:jc w:val="center"/>
            </w:pPr>
            <w:r>
              <w:t>Beteiligung (%)</w:t>
            </w:r>
          </w:p>
        </w:tc>
        <w:tc>
          <w:tcPr>
            <w:tcW w:w="1701" w:type="dxa"/>
            <w:shd w:val="clear" w:color="auto" w:fill="auto"/>
            <w:vAlign w:val="center"/>
          </w:tcPr>
          <w:p>
            <w:pPr>
              <w:jc w:val="center"/>
            </w:pPr>
            <w:r>
              <w:t>Anzahl Arbeitnehmer</w:t>
            </w:r>
          </w:p>
        </w:tc>
        <w:tc>
          <w:tcPr>
            <w:tcW w:w="1701" w:type="dxa"/>
            <w:shd w:val="clear" w:color="auto" w:fill="auto"/>
            <w:vAlign w:val="center"/>
          </w:tcPr>
          <w:p>
            <w:pPr>
              <w:jc w:val="center"/>
            </w:pPr>
            <w:r>
              <w:t>Bilanzsumme</w:t>
            </w:r>
          </w:p>
          <w:p>
            <w:pPr>
              <w:jc w:val="center"/>
            </w:pPr>
            <w:r>
              <w:t>(T€)</w:t>
            </w:r>
          </w:p>
        </w:tc>
        <w:tc>
          <w:tcPr>
            <w:tcW w:w="1701" w:type="dxa"/>
            <w:shd w:val="clear" w:color="auto" w:fill="auto"/>
            <w:vAlign w:val="center"/>
          </w:tcPr>
          <w:p>
            <w:pPr>
              <w:jc w:val="center"/>
            </w:pPr>
            <w:r>
              <w:t>Umsatz *</w:t>
            </w:r>
          </w:p>
          <w:p>
            <w:pPr>
              <w:jc w:val="center"/>
            </w:pPr>
            <w:r>
              <w:t>(T€)</w:t>
            </w:r>
          </w:p>
        </w:tc>
      </w:tr>
      <w:tr>
        <w:trPr>
          <w:trHeight w:hRule="exact" w:val="567"/>
          <w:jc w:val="center"/>
        </w:trPr>
        <w:tc>
          <w:tcPr>
            <w:tcW w:w="2268" w:type="dxa"/>
            <w:shd w:val="clear" w:color="auto" w:fill="auto"/>
            <w:vAlign w:val="center"/>
          </w:tcPr>
          <w:p/>
        </w:tc>
        <w:tc>
          <w:tcPr>
            <w:tcW w:w="1701" w:type="dxa"/>
            <w:shd w:val="clear" w:color="auto" w:fill="auto"/>
            <w:vAlign w:val="center"/>
          </w:tcPr>
          <w:p>
            <w:pPr>
              <w:jc w:val="right"/>
            </w:pPr>
          </w:p>
        </w:tc>
        <w:tc>
          <w:tcPr>
            <w:tcW w:w="1701" w:type="dxa"/>
            <w:shd w:val="clear" w:color="auto" w:fill="auto"/>
            <w:vAlign w:val="center"/>
          </w:tcPr>
          <w:p>
            <w:pPr>
              <w:jc w:val="right"/>
            </w:pPr>
          </w:p>
        </w:tc>
        <w:tc>
          <w:tcPr>
            <w:tcW w:w="1701" w:type="dxa"/>
            <w:shd w:val="clear" w:color="auto" w:fill="auto"/>
            <w:vAlign w:val="center"/>
          </w:tcPr>
          <w:p>
            <w:pPr>
              <w:jc w:val="right"/>
            </w:pPr>
          </w:p>
        </w:tc>
        <w:tc>
          <w:tcPr>
            <w:tcW w:w="1701" w:type="dxa"/>
            <w:shd w:val="clear" w:color="auto" w:fill="auto"/>
            <w:vAlign w:val="center"/>
          </w:tcPr>
          <w:p>
            <w:pPr>
              <w:jc w:val="right"/>
            </w:pPr>
          </w:p>
        </w:tc>
      </w:tr>
      <w:tr>
        <w:trPr>
          <w:trHeight w:hRule="exact" w:val="567"/>
          <w:jc w:val="center"/>
        </w:trPr>
        <w:tc>
          <w:tcPr>
            <w:tcW w:w="2268" w:type="dxa"/>
            <w:shd w:val="clear" w:color="auto" w:fill="auto"/>
            <w:vAlign w:val="center"/>
          </w:tcPr>
          <w:p/>
        </w:tc>
        <w:tc>
          <w:tcPr>
            <w:tcW w:w="1701" w:type="dxa"/>
            <w:shd w:val="clear" w:color="auto" w:fill="auto"/>
            <w:vAlign w:val="center"/>
          </w:tcPr>
          <w:p>
            <w:pPr>
              <w:jc w:val="right"/>
            </w:pPr>
          </w:p>
        </w:tc>
        <w:tc>
          <w:tcPr>
            <w:tcW w:w="1701" w:type="dxa"/>
            <w:shd w:val="clear" w:color="auto" w:fill="auto"/>
            <w:vAlign w:val="center"/>
          </w:tcPr>
          <w:p>
            <w:pPr>
              <w:jc w:val="right"/>
            </w:pPr>
          </w:p>
        </w:tc>
        <w:tc>
          <w:tcPr>
            <w:tcW w:w="1701" w:type="dxa"/>
            <w:shd w:val="clear" w:color="auto" w:fill="auto"/>
            <w:vAlign w:val="center"/>
          </w:tcPr>
          <w:p>
            <w:pPr>
              <w:jc w:val="right"/>
            </w:pPr>
          </w:p>
        </w:tc>
        <w:tc>
          <w:tcPr>
            <w:tcW w:w="1701" w:type="dxa"/>
            <w:shd w:val="clear" w:color="auto" w:fill="auto"/>
            <w:vAlign w:val="center"/>
          </w:tcPr>
          <w:p>
            <w:pPr>
              <w:jc w:val="right"/>
            </w:pPr>
          </w:p>
        </w:tc>
      </w:tr>
      <w:tr>
        <w:trPr>
          <w:trHeight w:hRule="exact" w:val="567"/>
          <w:jc w:val="center"/>
        </w:trPr>
        <w:tc>
          <w:tcPr>
            <w:tcW w:w="2268" w:type="dxa"/>
            <w:shd w:val="clear" w:color="auto" w:fill="auto"/>
            <w:vAlign w:val="center"/>
          </w:tcPr>
          <w:p/>
        </w:tc>
        <w:tc>
          <w:tcPr>
            <w:tcW w:w="1701" w:type="dxa"/>
            <w:shd w:val="clear" w:color="auto" w:fill="auto"/>
            <w:vAlign w:val="center"/>
          </w:tcPr>
          <w:p>
            <w:pPr>
              <w:jc w:val="right"/>
            </w:pPr>
          </w:p>
        </w:tc>
        <w:tc>
          <w:tcPr>
            <w:tcW w:w="1701" w:type="dxa"/>
            <w:shd w:val="clear" w:color="auto" w:fill="auto"/>
            <w:vAlign w:val="center"/>
          </w:tcPr>
          <w:p>
            <w:pPr>
              <w:jc w:val="right"/>
            </w:pPr>
          </w:p>
        </w:tc>
        <w:tc>
          <w:tcPr>
            <w:tcW w:w="1701" w:type="dxa"/>
            <w:shd w:val="clear" w:color="auto" w:fill="auto"/>
            <w:vAlign w:val="center"/>
          </w:tcPr>
          <w:p>
            <w:pPr>
              <w:jc w:val="right"/>
            </w:pPr>
          </w:p>
        </w:tc>
        <w:tc>
          <w:tcPr>
            <w:tcW w:w="1701" w:type="dxa"/>
            <w:shd w:val="clear" w:color="auto" w:fill="auto"/>
            <w:vAlign w:val="center"/>
          </w:tcPr>
          <w:p>
            <w:pPr>
              <w:jc w:val="right"/>
            </w:pPr>
          </w:p>
        </w:tc>
      </w:tr>
      <w:tr>
        <w:trPr>
          <w:trHeight w:hRule="exact" w:val="567"/>
          <w:jc w:val="center"/>
        </w:trPr>
        <w:tc>
          <w:tcPr>
            <w:tcW w:w="2268" w:type="dxa"/>
            <w:shd w:val="clear" w:color="auto" w:fill="auto"/>
            <w:vAlign w:val="center"/>
          </w:tcPr>
          <w:p/>
        </w:tc>
        <w:tc>
          <w:tcPr>
            <w:tcW w:w="1701" w:type="dxa"/>
            <w:shd w:val="clear" w:color="auto" w:fill="auto"/>
            <w:vAlign w:val="center"/>
          </w:tcPr>
          <w:p>
            <w:pPr>
              <w:jc w:val="right"/>
            </w:pPr>
          </w:p>
        </w:tc>
        <w:tc>
          <w:tcPr>
            <w:tcW w:w="1701" w:type="dxa"/>
            <w:shd w:val="clear" w:color="auto" w:fill="auto"/>
            <w:vAlign w:val="center"/>
          </w:tcPr>
          <w:p>
            <w:pPr>
              <w:jc w:val="right"/>
            </w:pPr>
          </w:p>
        </w:tc>
        <w:tc>
          <w:tcPr>
            <w:tcW w:w="1701" w:type="dxa"/>
            <w:shd w:val="clear" w:color="auto" w:fill="auto"/>
            <w:vAlign w:val="center"/>
          </w:tcPr>
          <w:p>
            <w:pPr>
              <w:jc w:val="right"/>
            </w:pPr>
          </w:p>
        </w:tc>
        <w:tc>
          <w:tcPr>
            <w:tcW w:w="1701" w:type="dxa"/>
            <w:shd w:val="clear" w:color="auto" w:fill="auto"/>
            <w:vAlign w:val="center"/>
          </w:tcPr>
          <w:p>
            <w:pPr>
              <w:jc w:val="right"/>
            </w:pPr>
          </w:p>
        </w:tc>
      </w:tr>
    </w:tbl>
    <w:p>
      <w:pPr>
        <w:jc w:val="both"/>
        <w:rPr>
          <w:sz w:val="22"/>
          <w:szCs w:val="22"/>
        </w:rPr>
      </w:pPr>
    </w:p>
    <w:p>
      <w:pPr>
        <w:jc w:val="both"/>
        <w:rPr>
          <w:sz w:val="16"/>
          <w:szCs w:val="16"/>
        </w:rPr>
      </w:pPr>
      <w:r>
        <w:rPr>
          <w:sz w:val="16"/>
          <w:szCs w:val="16"/>
        </w:rPr>
        <w:t>* abzüglich der Umsätze zwischen den aufgeführten Unternehmen</w:t>
      </w:r>
    </w:p>
    <w:p>
      <w:pPr>
        <w:jc w:val="both"/>
        <w:rPr>
          <w:sz w:val="22"/>
          <w:szCs w:val="22"/>
        </w:rPr>
      </w:pPr>
    </w:p>
    <w:p>
      <w:pPr>
        <w:jc w:val="both"/>
        <w:rPr>
          <w:sz w:val="22"/>
          <w:szCs w:val="22"/>
        </w:rPr>
      </w:pPr>
    </w:p>
    <w:p>
      <w:pPr>
        <w:jc w:val="both"/>
        <w:rPr>
          <w:sz w:val="22"/>
          <w:szCs w:val="22"/>
        </w:rPr>
      </w:pPr>
      <w:r>
        <w:rPr>
          <w:sz w:val="22"/>
          <w:szCs w:val="22"/>
        </w:rPr>
        <w:t>Weitere Beteiligungen bitte auf einem Extrablatt angeben.</w:t>
      </w:r>
    </w:p>
    <w:p>
      <w:pPr>
        <w:jc w:val="both"/>
        <w:rPr>
          <w:sz w:val="22"/>
          <w:szCs w:val="22"/>
        </w:rPr>
      </w:pPr>
    </w:p>
    <w:p>
      <w:pPr>
        <w:jc w:val="both"/>
        <w:rPr>
          <w:sz w:val="22"/>
          <w:szCs w:val="22"/>
        </w:rPr>
      </w:pPr>
      <w:r>
        <w:rPr>
          <w:sz w:val="22"/>
          <w:szCs w:val="22"/>
        </w:rPr>
        <w:br w:type="page"/>
      </w:r>
    </w:p>
    <w:p>
      <w:pPr>
        <w:ind w:left="851" w:hanging="851"/>
        <w:jc w:val="both"/>
        <w:rPr>
          <w:sz w:val="22"/>
          <w:szCs w:val="22"/>
        </w:rPr>
      </w:pPr>
      <w:r>
        <w:rPr>
          <w:sz w:val="24"/>
          <w:szCs w:val="24"/>
        </w:rPr>
        <w:lastRenderedPageBreak/>
        <w:sym w:font="Webdings" w:char="F063"/>
      </w:r>
      <w:r>
        <w:rPr>
          <w:sz w:val="24"/>
          <w:szCs w:val="24"/>
        </w:rPr>
        <w:tab/>
      </w:r>
      <w:r>
        <w:rPr>
          <w:sz w:val="22"/>
          <w:szCs w:val="22"/>
        </w:rPr>
        <w:t>An meinem/unserem Unternehmen werden Anteile von 25 % oder mehr gehalten.</w:t>
      </w:r>
    </w:p>
    <w:p>
      <w:pPr>
        <w:jc w:val="both"/>
        <w:rPr>
          <w:sz w:val="22"/>
          <w:szCs w:val="22"/>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804"/>
        <w:gridCol w:w="2268"/>
      </w:tblGrid>
      <w:tr>
        <w:trPr>
          <w:trHeight w:hRule="exact" w:val="567"/>
          <w:jc w:val="center"/>
        </w:trPr>
        <w:tc>
          <w:tcPr>
            <w:tcW w:w="6804" w:type="dxa"/>
            <w:shd w:val="clear" w:color="auto" w:fill="FFFFFF"/>
            <w:vAlign w:val="center"/>
          </w:tcPr>
          <w:p>
            <w:pPr>
              <w:jc w:val="center"/>
            </w:pPr>
            <w:r>
              <w:t>Name des Gesellschafters</w:t>
            </w:r>
          </w:p>
        </w:tc>
        <w:tc>
          <w:tcPr>
            <w:tcW w:w="2268" w:type="dxa"/>
            <w:shd w:val="clear" w:color="auto" w:fill="FFFFFF"/>
            <w:vAlign w:val="center"/>
          </w:tcPr>
          <w:p>
            <w:pPr>
              <w:jc w:val="center"/>
            </w:pPr>
            <w:r>
              <w:t>Beteiligung in %</w:t>
            </w:r>
          </w:p>
        </w:tc>
      </w:tr>
      <w:tr>
        <w:trPr>
          <w:cantSplit/>
          <w:trHeight w:hRule="exact" w:val="567"/>
          <w:jc w:val="center"/>
        </w:trPr>
        <w:tc>
          <w:tcPr>
            <w:tcW w:w="6804" w:type="dxa"/>
            <w:shd w:val="clear" w:color="auto" w:fill="FFFFFF"/>
            <w:vAlign w:val="center"/>
          </w:tcPr>
          <w:p/>
        </w:tc>
        <w:tc>
          <w:tcPr>
            <w:tcW w:w="2268" w:type="dxa"/>
            <w:shd w:val="clear" w:color="auto" w:fill="FFFFFF"/>
            <w:vAlign w:val="center"/>
          </w:tcPr>
          <w:p>
            <w:pPr>
              <w:jc w:val="right"/>
            </w:pPr>
          </w:p>
        </w:tc>
      </w:tr>
      <w:tr>
        <w:trPr>
          <w:cantSplit/>
          <w:trHeight w:hRule="exact" w:val="567"/>
          <w:jc w:val="center"/>
        </w:trPr>
        <w:tc>
          <w:tcPr>
            <w:tcW w:w="6804" w:type="dxa"/>
            <w:shd w:val="clear" w:color="auto" w:fill="FFFFFF"/>
            <w:vAlign w:val="center"/>
          </w:tcPr>
          <w:p/>
        </w:tc>
        <w:tc>
          <w:tcPr>
            <w:tcW w:w="2268" w:type="dxa"/>
            <w:shd w:val="clear" w:color="auto" w:fill="FFFFFF"/>
            <w:vAlign w:val="center"/>
          </w:tcPr>
          <w:p>
            <w:pPr>
              <w:jc w:val="right"/>
            </w:pPr>
          </w:p>
        </w:tc>
      </w:tr>
      <w:tr>
        <w:trPr>
          <w:cantSplit/>
          <w:trHeight w:hRule="exact" w:val="567"/>
          <w:jc w:val="center"/>
        </w:trPr>
        <w:tc>
          <w:tcPr>
            <w:tcW w:w="6804" w:type="dxa"/>
            <w:shd w:val="clear" w:color="auto" w:fill="FFFFFF"/>
            <w:vAlign w:val="center"/>
          </w:tcPr>
          <w:p/>
        </w:tc>
        <w:tc>
          <w:tcPr>
            <w:tcW w:w="2268" w:type="dxa"/>
            <w:shd w:val="clear" w:color="auto" w:fill="FFFFFF"/>
            <w:vAlign w:val="center"/>
          </w:tcPr>
          <w:p>
            <w:pPr>
              <w:jc w:val="right"/>
            </w:pPr>
          </w:p>
        </w:tc>
      </w:tr>
      <w:tr>
        <w:trPr>
          <w:cantSplit/>
          <w:trHeight w:hRule="exact" w:val="567"/>
          <w:jc w:val="center"/>
        </w:trPr>
        <w:tc>
          <w:tcPr>
            <w:tcW w:w="6804" w:type="dxa"/>
            <w:shd w:val="clear" w:color="auto" w:fill="FFFFFF"/>
            <w:vAlign w:val="center"/>
          </w:tcPr>
          <w:p/>
        </w:tc>
        <w:tc>
          <w:tcPr>
            <w:tcW w:w="2268" w:type="dxa"/>
            <w:shd w:val="clear" w:color="auto" w:fill="FFFFFF"/>
            <w:vAlign w:val="center"/>
          </w:tcPr>
          <w:p>
            <w:pPr>
              <w:jc w:val="right"/>
            </w:pPr>
          </w:p>
        </w:tc>
      </w:tr>
    </w:tbl>
    <w:p>
      <w:pPr>
        <w:jc w:val="both"/>
        <w:rPr>
          <w:sz w:val="22"/>
          <w:szCs w:val="22"/>
        </w:rPr>
      </w:pPr>
    </w:p>
    <w:p>
      <w:pPr>
        <w:jc w:val="both"/>
        <w:rPr>
          <w:sz w:val="22"/>
          <w:szCs w:val="22"/>
        </w:rPr>
      </w:pPr>
    </w:p>
    <w:p>
      <w:pPr>
        <w:ind w:left="851" w:hanging="851"/>
        <w:jc w:val="both"/>
        <w:rPr>
          <w:sz w:val="22"/>
          <w:szCs w:val="22"/>
        </w:rPr>
      </w:pPr>
      <w:r>
        <w:rPr>
          <w:sz w:val="24"/>
          <w:szCs w:val="24"/>
        </w:rPr>
        <w:sym w:font="Webdings" w:char="F063"/>
      </w:r>
      <w:r>
        <w:rPr>
          <w:sz w:val="24"/>
          <w:szCs w:val="24"/>
        </w:rPr>
        <w:tab/>
      </w:r>
      <w:r>
        <w:rPr>
          <w:sz w:val="22"/>
          <w:szCs w:val="22"/>
        </w:rPr>
        <w:t>Ich bin/wir sind mit weiteren Unternehmen unter o.g. wirtschaftlicher Gesamtbetrachtung verflochten.</w:t>
      </w:r>
    </w:p>
    <w:p>
      <w:pPr>
        <w:jc w:val="both"/>
        <w:rPr>
          <w:sz w:val="22"/>
          <w:szCs w:val="22"/>
        </w:rPr>
      </w:pPr>
    </w:p>
    <w:p>
      <w:pPr>
        <w:jc w:val="both"/>
        <w:rPr>
          <w:sz w:val="22"/>
          <w:szCs w:val="22"/>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701"/>
        <w:gridCol w:w="1701"/>
        <w:gridCol w:w="1701"/>
        <w:gridCol w:w="1701"/>
      </w:tblGrid>
      <w:tr>
        <w:trPr>
          <w:trHeight w:hRule="exact" w:val="567"/>
          <w:jc w:val="center"/>
        </w:trPr>
        <w:tc>
          <w:tcPr>
            <w:tcW w:w="2268" w:type="dxa"/>
            <w:shd w:val="clear" w:color="auto" w:fill="auto"/>
            <w:vAlign w:val="center"/>
          </w:tcPr>
          <w:p>
            <w:pPr>
              <w:jc w:val="center"/>
            </w:pPr>
            <w:r>
              <w:t>Name des Unternehmens</w:t>
            </w:r>
          </w:p>
        </w:tc>
        <w:tc>
          <w:tcPr>
            <w:tcW w:w="1701" w:type="dxa"/>
            <w:shd w:val="clear" w:color="auto" w:fill="auto"/>
            <w:vAlign w:val="center"/>
          </w:tcPr>
          <w:p>
            <w:pPr>
              <w:jc w:val="center"/>
            </w:pPr>
            <w:r>
              <w:t>Beteiligung (%)</w:t>
            </w:r>
          </w:p>
        </w:tc>
        <w:tc>
          <w:tcPr>
            <w:tcW w:w="1701" w:type="dxa"/>
            <w:shd w:val="clear" w:color="auto" w:fill="auto"/>
            <w:vAlign w:val="center"/>
          </w:tcPr>
          <w:p>
            <w:pPr>
              <w:jc w:val="center"/>
            </w:pPr>
            <w:r>
              <w:t>Anzahl Arbeitnehmer</w:t>
            </w:r>
          </w:p>
        </w:tc>
        <w:tc>
          <w:tcPr>
            <w:tcW w:w="1701" w:type="dxa"/>
            <w:shd w:val="clear" w:color="auto" w:fill="auto"/>
            <w:vAlign w:val="center"/>
          </w:tcPr>
          <w:p>
            <w:pPr>
              <w:jc w:val="center"/>
            </w:pPr>
            <w:r>
              <w:t>Bilanzsumme</w:t>
            </w:r>
          </w:p>
          <w:p>
            <w:pPr>
              <w:jc w:val="center"/>
            </w:pPr>
            <w:r>
              <w:t>(T€)</w:t>
            </w:r>
          </w:p>
        </w:tc>
        <w:tc>
          <w:tcPr>
            <w:tcW w:w="1701" w:type="dxa"/>
            <w:shd w:val="clear" w:color="auto" w:fill="auto"/>
            <w:vAlign w:val="center"/>
          </w:tcPr>
          <w:p>
            <w:pPr>
              <w:jc w:val="center"/>
            </w:pPr>
            <w:r>
              <w:t>Umsatz *</w:t>
            </w:r>
          </w:p>
          <w:p>
            <w:pPr>
              <w:jc w:val="center"/>
            </w:pPr>
            <w:r>
              <w:t>(T€)</w:t>
            </w:r>
          </w:p>
        </w:tc>
      </w:tr>
      <w:tr>
        <w:trPr>
          <w:trHeight w:hRule="exact" w:val="567"/>
          <w:jc w:val="center"/>
        </w:trPr>
        <w:tc>
          <w:tcPr>
            <w:tcW w:w="2268" w:type="dxa"/>
            <w:shd w:val="clear" w:color="auto" w:fill="auto"/>
            <w:vAlign w:val="center"/>
          </w:tcPr>
          <w:p/>
        </w:tc>
        <w:tc>
          <w:tcPr>
            <w:tcW w:w="1701" w:type="dxa"/>
            <w:shd w:val="clear" w:color="auto" w:fill="auto"/>
            <w:vAlign w:val="center"/>
          </w:tcPr>
          <w:p>
            <w:pPr>
              <w:jc w:val="right"/>
            </w:pPr>
          </w:p>
        </w:tc>
        <w:tc>
          <w:tcPr>
            <w:tcW w:w="1701" w:type="dxa"/>
            <w:shd w:val="clear" w:color="auto" w:fill="auto"/>
            <w:vAlign w:val="center"/>
          </w:tcPr>
          <w:p>
            <w:pPr>
              <w:jc w:val="right"/>
            </w:pPr>
          </w:p>
        </w:tc>
        <w:tc>
          <w:tcPr>
            <w:tcW w:w="1701" w:type="dxa"/>
            <w:shd w:val="clear" w:color="auto" w:fill="auto"/>
            <w:vAlign w:val="center"/>
          </w:tcPr>
          <w:p>
            <w:pPr>
              <w:jc w:val="right"/>
            </w:pPr>
          </w:p>
        </w:tc>
        <w:tc>
          <w:tcPr>
            <w:tcW w:w="1701" w:type="dxa"/>
            <w:shd w:val="clear" w:color="auto" w:fill="auto"/>
            <w:vAlign w:val="center"/>
          </w:tcPr>
          <w:p>
            <w:pPr>
              <w:jc w:val="right"/>
            </w:pPr>
          </w:p>
        </w:tc>
      </w:tr>
      <w:tr>
        <w:trPr>
          <w:trHeight w:hRule="exact" w:val="567"/>
          <w:jc w:val="center"/>
        </w:trPr>
        <w:tc>
          <w:tcPr>
            <w:tcW w:w="2268" w:type="dxa"/>
            <w:shd w:val="clear" w:color="auto" w:fill="auto"/>
            <w:vAlign w:val="center"/>
          </w:tcPr>
          <w:p/>
        </w:tc>
        <w:tc>
          <w:tcPr>
            <w:tcW w:w="1701" w:type="dxa"/>
            <w:shd w:val="clear" w:color="auto" w:fill="auto"/>
            <w:vAlign w:val="center"/>
          </w:tcPr>
          <w:p>
            <w:pPr>
              <w:jc w:val="right"/>
            </w:pPr>
          </w:p>
        </w:tc>
        <w:tc>
          <w:tcPr>
            <w:tcW w:w="1701" w:type="dxa"/>
            <w:shd w:val="clear" w:color="auto" w:fill="auto"/>
            <w:vAlign w:val="center"/>
          </w:tcPr>
          <w:p>
            <w:pPr>
              <w:jc w:val="right"/>
            </w:pPr>
          </w:p>
        </w:tc>
        <w:tc>
          <w:tcPr>
            <w:tcW w:w="1701" w:type="dxa"/>
            <w:shd w:val="clear" w:color="auto" w:fill="auto"/>
            <w:vAlign w:val="center"/>
          </w:tcPr>
          <w:p>
            <w:pPr>
              <w:jc w:val="right"/>
            </w:pPr>
          </w:p>
        </w:tc>
        <w:tc>
          <w:tcPr>
            <w:tcW w:w="1701" w:type="dxa"/>
            <w:shd w:val="clear" w:color="auto" w:fill="auto"/>
            <w:vAlign w:val="center"/>
          </w:tcPr>
          <w:p>
            <w:pPr>
              <w:jc w:val="right"/>
            </w:pPr>
          </w:p>
        </w:tc>
      </w:tr>
      <w:tr>
        <w:trPr>
          <w:trHeight w:hRule="exact" w:val="567"/>
          <w:jc w:val="center"/>
        </w:trPr>
        <w:tc>
          <w:tcPr>
            <w:tcW w:w="2268" w:type="dxa"/>
            <w:shd w:val="clear" w:color="auto" w:fill="auto"/>
            <w:vAlign w:val="center"/>
          </w:tcPr>
          <w:p/>
        </w:tc>
        <w:tc>
          <w:tcPr>
            <w:tcW w:w="1701" w:type="dxa"/>
            <w:shd w:val="clear" w:color="auto" w:fill="auto"/>
            <w:vAlign w:val="center"/>
          </w:tcPr>
          <w:p>
            <w:pPr>
              <w:jc w:val="right"/>
            </w:pPr>
          </w:p>
        </w:tc>
        <w:tc>
          <w:tcPr>
            <w:tcW w:w="1701" w:type="dxa"/>
            <w:shd w:val="clear" w:color="auto" w:fill="auto"/>
            <w:vAlign w:val="center"/>
          </w:tcPr>
          <w:p>
            <w:pPr>
              <w:jc w:val="right"/>
            </w:pPr>
          </w:p>
        </w:tc>
        <w:tc>
          <w:tcPr>
            <w:tcW w:w="1701" w:type="dxa"/>
            <w:shd w:val="clear" w:color="auto" w:fill="auto"/>
            <w:vAlign w:val="center"/>
          </w:tcPr>
          <w:p>
            <w:pPr>
              <w:jc w:val="right"/>
            </w:pPr>
          </w:p>
        </w:tc>
        <w:tc>
          <w:tcPr>
            <w:tcW w:w="1701" w:type="dxa"/>
            <w:shd w:val="clear" w:color="auto" w:fill="auto"/>
            <w:vAlign w:val="center"/>
          </w:tcPr>
          <w:p>
            <w:pPr>
              <w:jc w:val="right"/>
            </w:pPr>
          </w:p>
        </w:tc>
      </w:tr>
      <w:tr>
        <w:trPr>
          <w:trHeight w:hRule="exact" w:val="567"/>
          <w:jc w:val="center"/>
        </w:trPr>
        <w:tc>
          <w:tcPr>
            <w:tcW w:w="2268" w:type="dxa"/>
            <w:shd w:val="clear" w:color="auto" w:fill="auto"/>
            <w:vAlign w:val="center"/>
          </w:tcPr>
          <w:p/>
        </w:tc>
        <w:tc>
          <w:tcPr>
            <w:tcW w:w="1701" w:type="dxa"/>
            <w:shd w:val="clear" w:color="auto" w:fill="auto"/>
            <w:vAlign w:val="center"/>
          </w:tcPr>
          <w:p>
            <w:pPr>
              <w:jc w:val="right"/>
            </w:pPr>
          </w:p>
        </w:tc>
        <w:tc>
          <w:tcPr>
            <w:tcW w:w="1701" w:type="dxa"/>
            <w:shd w:val="clear" w:color="auto" w:fill="auto"/>
            <w:vAlign w:val="center"/>
          </w:tcPr>
          <w:p>
            <w:pPr>
              <w:jc w:val="right"/>
            </w:pPr>
          </w:p>
        </w:tc>
        <w:tc>
          <w:tcPr>
            <w:tcW w:w="1701" w:type="dxa"/>
            <w:shd w:val="clear" w:color="auto" w:fill="auto"/>
            <w:vAlign w:val="center"/>
          </w:tcPr>
          <w:p>
            <w:pPr>
              <w:jc w:val="right"/>
            </w:pPr>
          </w:p>
        </w:tc>
        <w:tc>
          <w:tcPr>
            <w:tcW w:w="1701" w:type="dxa"/>
            <w:shd w:val="clear" w:color="auto" w:fill="auto"/>
            <w:vAlign w:val="center"/>
          </w:tcPr>
          <w:p>
            <w:pPr>
              <w:jc w:val="right"/>
            </w:pPr>
          </w:p>
        </w:tc>
      </w:tr>
    </w:tbl>
    <w:p>
      <w:pPr>
        <w:jc w:val="both"/>
        <w:rPr>
          <w:sz w:val="22"/>
          <w:szCs w:val="22"/>
        </w:rPr>
      </w:pPr>
    </w:p>
    <w:p>
      <w:pPr>
        <w:jc w:val="both"/>
        <w:rPr>
          <w:sz w:val="22"/>
          <w:szCs w:val="22"/>
        </w:rPr>
      </w:pPr>
    </w:p>
    <w:p>
      <w:pPr>
        <w:jc w:val="both"/>
        <w:rPr>
          <w:sz w:val="22"/>
          <w:szCs w:val="22"/>
        </w:rPr>
      </w:pPr>
      <w:r>
        <w:rPr>
          <w:sz w:val="22"/>
          <w:szCs w:val="22"/>
        </w:rPr>
        <w:t>Weitere Beteiligungen bitte auf einem Extrablatt angeben.</w:t>
      </w:r>
    </w:p>
    <w:p>
      <w:pPr>
        <w:jc w:val="both"/>
        <w:rPr>
          <w:sz w:val="22"/>
          <w:szCs w:val="22"/>
        </w:rPr>
      </w:pPr>
    </w:p>
    <w:p>
      <w:pPr>
        <w:jc w:val="both"/>
        <w:rPr>
          <w:sz w:val="22"/>
          <w:szCs w:val="22"/>
        </w:rPr>
      </w:pPr>
    </w:p>
    <w:p>
      <w:pPr>
        <w:jc w:val="both"/>
        <w:rPr>
          <w:sz w:val="22"/>
          <w:szCs w:val="22"/>
        </w:rPr>
      </w:pPr>
    </w:p>
    <w:p>
      <w:pPr>
        <w:jc w:val="both"/>
        <w:rPr>
          <w:sz w:val="22"/>
          <w:szCs w:val="22"/>
        </w:rPr>
      </w:pPr>
      <w:r>
        <w:rPr>
          <w:b/>
          <w:sz w:val="22"/>
          <w:szCs w:val="22"/>
        </w:rPr>
        <w:t>Änderungen werden der Bewilligungsbehörde unverzüglich mitgeteilt.</w:t>
      </w:r>
    </w:p>
    <w:p>
      <w:pPr>
        <w:jc w:val="both"/>
        <w:rPr>
          <w:sz w:val="22"/>
          <w:szCs w:val="22"/>
        </w:rPr>
      </w:pPr>
    </w:p>
    <w:p>
      <w:pPr>
        <w:jc w:val="both"/>
        <w:rPr>
          <w:sz w:val="22"/>
          <w:szCs w:val="22"/>
        </w:rPr>
      </w:pPr>
      <w:r>
        <w:rPr>
          <w:b/>
          <w:sz w:val="22"/>
          <w:szCs w:val="22"/>
        </w:rPr>
        <w:t>Mir/Uns ist bekannt, dass diese Erklärungen subventionserheblich sind im Sinne des § 264 Strafgesetzbuch.</w:t>
      </w:r>
    </w:p>
    <w:p>
      <w:pPr>
        <w:tabs>
          <w:tab w:val="num" w:pos="567"/>
        </w:tabs>
        <w:jc w:val="both"/>
        <w:rPr>
          <w:sz w:val="22"/>
          <w:szCs w:val="22"/>
        </w:rPr>
      </w:pPr>
    </w:p>
    <w:tbl>
      <w:tblPr>
        <w:tblStyle w:val="Tabellenraster"/>
        <w:tblW w:w="0" w:type="auto"/>
        <w:tblLook w:val="04A0" w:firstRow="1" w:lastRow="0" w:firstColumn="1" w:lastColumn="0" w:noHBand="0" w:noVBand="1"/>
      </w:tblPr>
      <w:tblGrid>
        <w:gridCol w:w="4531"/>
        <w:gridCol w:w="4532"/>
      </w:tblGrid>
      <w:tr>
        <w:trPr>
          <w:trHeight w:val="860"/>
        </w:trPr>
        <w:tc>
          <w:tcPr>
            <w:tcW w:w="4531" w:type="dxa"/>
            <w:tcBorders>
              <w:top w:val="nil"/>
              <w:left w:val="nil"/>
              <w:bottom w:val="single" w:sz="4" w:space="0" w:color="auto"/>
              <w:right w:val="nil"/>
            </w:tcBorders>
          </w:tcPr>
          <w:p>
            <w:pPr>
              <w:tabs>
                <w:tab w:val="num" w:pos="567"/>
              </w:tabs>
              <w:jc w:val="both"/>
              <w:rPr>
                <w:sz w:val="22"/>
                <w:szCs w:val="22"/>
              </w:rPr>
            </w:pPr>
          </w:p>
        </w:tc>
        <w:tc>
          <w:tcPr>
            <w:tcW w:w="4532" w:type="dxa"/>
            <w:tcBorders>
              <w:top w:val="nil"/>
              <w:left w:val="nil"/>
              <w:bottom w:val="single" w:sz="4" w:space="0" w:color="auto"/>
              <w:right w:val="nil"/>
            </w:tcBorders>
          </w:tcPr>
          <w:p>
            <w:pPr>
              <w:tabs>
                <w:tab w:val="num" w:pos="567"/>
              </w:tabs>
              <w:jc w:val="both"/>
              <w:rPr>
                <w:sz w:val="22"/>
                <w:szCs w:val="22"/>
              </w:rPr>
            </w:pPr>
          </w:p>
        </w:tc>
      </w:tr>
      <w:tr>
        <w:tc>
          <w:tcPr>
            <w:tcW w:w="4531" w:type="dxa"/>
            <w:tcBorders>
              <w:top w:val="single" w:sz="4" w:space="0" w:color="auto"/>
              <w:left w:val="nil"/>
              <w:bottom w:val="nil"/>
              <w:right w:val="nil"/>
            </w:tcBorders>
          </w:tcPr>
          <w:p>
            <w:pPr>
              <w:tabs>
                <w:tab w:val="num" w:pos="567"/>
              </w:tabs>
              <w:jc w:val="both"/>
              <w:rPr>
                <w:sz w:val="22"/>
                <w:szCs w:val="22"/>
              </w:rPr>
            </w:pPr>
            <w:r>
              <w:rPr>
                <w:sz w:val="22"/>
                <w:szCs w:val="22"/>
              </w:rPr>
              <w:t>Ort</w:t>
            </w:r>
          </w:p>
        </w:tc>
        <w:tc>
          <w:tcPr>
            <w:tcW w:w="4532" w:type="dxa"/>
            <w:tcBorders>
              <w:top w:val="single" w:sz="4" w:space="0" w:color="auto"/>
              <w:left w:val="nil"/>
              <w:bottom w:val="nil"/>
              <w:right w:val="nil"/>
            </w:tcBorders>
          </w:tcPr>
          <w:p>
            <w:pPr>
              <w:tabs>
                <w:tab w:val="num" w:pos="567"/>
              </w:tabs>
              <w:jc w:val="both"/>
              <w:rPr>
                <w:sz w:val="22"/>
                <w:szCs w:val="22"/>
              </w:rPr>
            </w:pPr>
            <w:r>
              <w:rPr>
                <w:sz w:val="22"/>
                <w:szCs w:val="22"/>
              </w:rPr>
              <w:t>Datum</w:t>
            </w:r>
          </w:p>
        </w:tc>
      </w:tr>
    </w:tbl>
    <w:p>
      <w:pPr>
        <w:tabs>
          <w:tab w:val="num" w:pos="567"/>
        </w:tabs>
        <w:jc w:val="both"/>
        <w:rPr>
          <w:sz w:val="22"/>
          <w:szCs w:val="22"/>
        </w:rPr>
      </w:pPr>
    </w:p>
    <w:p>
      <w:pPr>
        <w:tabs>
          <w:tab w:val="num" w:pos="567"/>
        </w:tabs>
        <w:jc w:val="both"/>
        <w:rPr>
          <w:sz w:val="22"/>
          <w:szCs w:val="22"/>
        </w:rPr>
      </w:pPr>
    </w:p>
    <w:p>
      <w:pPr>
        <w:tabs>
          <w:tab w:val="num" w:pos="567"/>
        </w:tabs>
        <w:jc w:val="both"/>
        <w:rPr>
          <w:sz w:val="22"/>
          <w:szCs w:val="22"/>
          <w:u w:val="single"/>
        </w:rPr>
      </w:pPr>
    </w:p>
    <w:tbl>
      <w:tblPr>
        <w:tblStyle w:val="Tabellenraster"/>
        <w:tblW w:w="0" w:type="auto"/>
        <w:tblLook w:val="04A0" w:firstRow="1" w:lastRow="0" w:firstColumn="1" w:lastColumn="0" w:noHBand="0" w:noVBand="1"/>
      </w:tblPr>
      <w:tblGrid>
        <w:gridCol w:w="4531"/>
        <w:gridCol w:w="4532"/>
      </w:tblGrid>
      <w:tr>
        <w:trPr>
          <w:trHeight w:val="860"/>
        </w:trPr>
        <w:tc>
          <w:tcPr>
            <w:tcW w:w="4531" w:type="dxa"/>
            <w:tcBorders>
              <w:top w:val="nil"/>
              <w:left w:val="nil"/>
              <w:bottom w:val="single" w:sz="4" w:space="0" w:color="auto"/>
              <w:right w:val="nil"/>
            </w:tcBorders>
          </w:tcPr>
          <w:p>
            <w:pPr>
              <w:tabs>
                <w:tab w:val="num" w:pos="567"/>
              </w:tabs>
              <w:jc w:val="both"/>
              <w:rPr>
                <w:sz w:val="22"/>
                <w:szCs w:val="22"/>
              </w:rPr>
            </w:pPr>
          </w:p>
        </w:tc>
        <w:tc>
          <w:tcPr>
            <w:tcW w:w="4532" w:type="dxa"/>
            <w:tcBorders>
              <w:top w:val="nil"/>
              <w:left w:val="nil"/>
              <w:bottom w:val="single" w:sz="4" w:space="0" w:color="auto"/>
              <w:right w:val="nil"/>
            </w:tcBorders>
          </w:tcPr>
          <w:p>
            <w:pPr>
              <w:tabs>
                <w:tab w:val="num" w:pos="567"/>
              </w:tabs>
              <w:jc w:val="both"/>
              <w:rPr>
                <w:sz w:val="22"/>
                <w:szCs w:val="22"/>
              </w:rPr>
            </w:pPr>
          </w:p>
        </w:tc>
      </w:tr>
      <w:tr>
        <w:tc>
          <w:tcPr>
            <w:tcW w:w="4531" w:type="dxa"/>
            <w:tcBorders>
              <w:top w:val="single" w:sz="4" w:space="0" w:color="auto"/>
              <w:left w:val="nil"/>
              <w:bottom w:val="nil"/>
              <w:right w:val="nil"/>
            </w:tcBorders>
          </w:tcPr>
          <w:p>
            <w:pPr>
              <w:tabs>
                <w:tab w:val="num" w:pos="567"/>
              </w:tabs>
              <w:jc w:val="both"/>
              <w:rPr>
                <w:sz w:val="22"/>
                <w:szCs w:val="22"/>
              </w:rPr>
            </w:pPr>
            <w:r>
              <w:rPr>
                <w:sz w:val="22"/>
                <w:szCs w:val="22"/>
              </w:rPr>
              <w:t>ggf. Stempel</w:t>
            </w:r>
          </w:p>
        </w:tc>
        <w:tc>
          <w:tcPr>
            <w:tcW w:w="4532" w:type="dxa"/>
            <w:tcBorders>
              <w:top w:val="single" w:sz="4" w:space="0" w:color="auto"/>
              <w:left w:val="nil"/>
              <w:bottom w:val="nil"/>
              <w:right w:val="nil"/>
            </w:tcBorders>
          </w:tcPr>
          <w:p>
            <w:pPr>
              <w:tabs>
                <w:tab w:val="num" w:pos="567"/>
              </w:tabs>
              <w:jc w:val="both"/>
              <w:rPr>
                <w:sz w:val="22"/>
                <w:szCs w:val="22"/>
              </w:rPr>
            </w:pPr>
            <w:r>
              <w:rPr>
                <w:sz w:val="22"/>
                <w:szCs w:val="22"/>
              </w:rPr>
              <w:t>Unterschrift</w:t>
            </w:r>
          </w:p>
        </w:tc>
      </w:tr>
    </w:tbl>
    <w:p>
      <w:pPr>
        <w:tabs>
          <w:tab w:val="num" w:pos="567"/>
        </w:tabs>
        <w:jc w:val="both"/>
        <w:rPr>
          <w:sz w:val="22"/>
          <w:szCs w:val="22"/>
        </w:rPr>
      </w:pPr>
    </w:p>
    <w:sectPr>
      <w:headerReference w:type="even" r:id="rId7"/>
      <w:headerReference w:type="default" r:id="rId8"/>
      <w:footerReference w:type="even" r:id="rId9"/>
      <w:footerReference w:type="default" r:id="rId10"/>
      <w:headerReference w:type="first" r:id="rId11"/>
      <w:footerReference w:type="first" r:id="rId12"/>
      <w:pgSz w:w="11909" w:h="16834"/>
      <w:pgMar w:top="1418" w:right="1418" w:bottom="1134" w:left="1418" w:header="720"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tabs>
        <w:tab w:val="center" w:pos="4536"/>
      </w:tabs>
      <w:jc w:val="center"/>
      <w:rPr>
        <w:sz w:val="16"/>
        <w:szCs w:val="16"/>
      </w:rPr>
    </w:pPr>
  </w:p>
  <w:p>
    <w:pPr>
      <w:tabs>
        <w:tab w:val="center" w:pos="4536"/>
      </w:tabs>
      <w:jc w:val="center"/>
      <w:rPr>
        <w:b/>
        <w:sz w:val="16"/>
        <w:szCs w:val="16"/>
      </w:rPr>
    </w:pPr>
    <w:r>
      <w:rPr>
        <w:color w:val="0070C0"/>
        <w:sz w:val="16"/>
        <w:szCs w:val="16"/>
      </w:rPr>
      <w:t>Anlage 3 Unternehmensbeteiligungen, Stand 28.11.2023</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jc w:val="both"/>
        <w:rPr>
          <w:sz w:val="16"/>
          <w:szCs w:val="16"/>
        </w:rPr>
      </w:pPr>
      <w:r>
        <w:rPr>
          <w:rStyle w:val="Funotenzeichen"/>
        </w:rPr>
        <w:footnoteRef/>
      </w:r>
      <w:r>
        <w:rPr>
          <w:sz w:val="16"/>
          <w:szCs w:val="16"/>
        </w:rPr>
        <w:t xml:space="preserve"> Definition gemäß Anhang I der Verordnung (EG) Nr. 800/2008 der Kommission vom 06.08.2008 zur Erklärung der Vereinbarkeit bestimmter Gruppen von Beihilfen mit dem Gemeinsamen Markt in Anwendung der Artikel 87 und 88 EG-Vertrag - allgemeine Gruppenfreistellungsverordnung - (ABl. EU L 2104/3 vom 09.08.2008) in Verbindung mit der Empfehlung der EU-Kommission vom 06.05.2003 betreffend die Definition der Kleinstunternehmen sowie der kleinen und mittleren Unternehmen (ABl. EG Nr. 124/36 vom 20.05.2003)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jc w:val="right"/>
      <w:rPr>
        <w:sz w:val="22"/>
        <w:szCs w:val="22"/>
      </w:rPr>
    </w:pPr>
    <w:r>
      <w:rPr>
        <w:sz w:val="22"/>
        <w:szCs w:val="22"/>
      </w:rPr>
      <w:fldChar w:fldCharType="begin"/>
    </w:r>
    <w:r>
      <w:rPr>
        <w:sz w:val="22"/>
        <w:szCs w:val="22"/>
      </w:rPr>
      <w:instrText xml:space="preserve"> PAGE   \* MERGEFORMAT </w:instrText>
    </w:r>
    <w:r>
      <w:rPr>
        <w:sz w:val="22"/>
        <w:szCs w:val="22"/>
      </w:rPr>
      <w:fldChar w:fldCharType="separate"/>
    </w:r>
    <w:r>
      <w:rPr>
        <w:noProof/>
        <w:sz w:val="22"/>
        <w:szCs w:val="22"/>
      </w:rPr>
      <w:t>3</w:t>
    </w:r>
    <w:r>
      <w:rPr>
        <w:sz w:val="22"/>
        <w:szCs w:val="22"/>
      </w:rPr>
      <w:fldChar w:fldCharType="end"/>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0B3A64"/>
    <w:multiLevelType w:val="hybridMultilevel"/>
    <w:tmpl w:val="9580DAB4"/>
    <w:lvl w:ilvl="0" w:tplc="DDB87164">
      <w:start w:val="1"/>
      <w:numFmt w:val="bullet"/>
      <w:lvlText w:val=""/>
      <w:lvlJc w:val="left"/>
      <w:pPr>
        <w:tabs>
          <w:tab w:val="num" w:pos="284"/>
        </w:tabs>
        <w:ind w:left="284" w:hanging="284"/>
      </w:pPr>
      <w:rPr>
        <w:rFonts w:ascii="Symbol" w:eastAsia="Times New Roman"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7813315-172B-4D46-8728-3B8692595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widowControl w:val="0"/>
      <w:autoSpaceDE w:val="0"/>
      <w:autoSpaceDN w:val="0"/>
      <w:adjustRightInd w:val="0"/>
    </w:pPr>
    <w:rPr>
      <w:rFonts w:ascii="Arial" w:hAnsi="Arial"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ellengitternetz">
    <w:name w:val="Tabellengitternetz"/>
    <w:basedOn w:val="NormaleTabelle"/>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semiHidden/>
  </w:style>
  <w:style w:type="character" w:styleId="Funotenzeichen">
    <w:name w:val="footnote reference"/>
    <w:semiHidden/>
    <w:rPr>
      <w:vertAlign w:val="superscript"/>
    </w:rPr>
  </w:style>
  <w:style w:type="paragraph" w:styleId="Kopfzeile">
    <w:name w:val="header"/>
    <w:basedOn w:val="Standard"/>
    <w:link w:val="KopfzeileZchn"/>
    <w:uiPriority w:val="99"/>
    <w:unhideWhenUsed/>
    <w:pPr>
      <w:tabs>
        <w:tab w:val="center" w:pos="4536"/>
        <w:tab w:val="right" w:pos="9072"/>
      </w:tabs>
    </w:pPr>
  </w:style>
  <w:style w:type="character" w:customStyle="1" w:styleId="KopfzeileZchn">
    <w:name w:val="Kopfzeile Zchn"/>
    <w:link w:val="Kopfzeile"/>
    <w:uiPriority w:val="99"/>
    <w:rPr>
      <w:rFonts w:ascii="Arial" w:hAnsi="Arial" w:cs="Arial"/>
    </w:rPr>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link w:val="Fuzeile"/>
    <w:uiPriority w:val="99"/>
    <w:rPr>
      <w:rFonts w:ascii="Arial" w:hAnsi="Arial" w:cs="Arial"/>
    </w:rPr>
  </w:style>
  <w:style w:type="paragraph" w:styleId="Sprechblasentext">
    <w:name w:val="Balloon Text"/>
    <w:basedOn w:val="Standard"/>
    <w:link w:val="SprechblasentextZchn"/>
    <w:uiPriority w:val="99"/>
    <w:semiHidden/>
    <w:unhideWhenUsed/>
    <w:rPr>
      <w:rFonts w:ascii="Tahoma" w:hAnsi="Tahoma" w:cs="Tahoma"/>
      <w:sz w:val="16"/>
      <w:szCs w:val="16"/>
    </w:rPr>
  </w:style>
  <w:style w:type="character" w:customStyle="1" w:styleId="SprechblasentextZchn">
    <w:name w:val="Sprechblasentext Zchn"/>
    <w:link w:val="Sprechblasentext"/>
    <w:uiPriority w:val="99"/>
    <w:semiHidden/>
    <w:rPr>
      <w:rFonts w:ascii="Tahoma" w:hAnsi="Tahoma" w:cs="Tahoma"/>
      <w:sz w:val="16"/>
      <w:szCs w:val="16"/>
    </w:rPr>
  </w:style>
  <w:style w:type="table" w:styleId="Tabellenraster">
    <w:name w:val="Table Grid"/>
    <w:basedOn w:val="NormaleTabell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681</Words>
  <Characters>4796</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Anlage zum Antrag Investitionen nach der Marktstrukturverbesserung</vt:lpstr>
    </vt:vector>
  </TitlesOfParts>
  <Company>NordLB</Company>
  <LinksUpToDate>false</LinksUpToDate>
  <CharactersWithSpaces>5467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Anlage zum Antrag Investitionen nach der Marktstrukturverbesserung</dc:title>
  <dc:subject/>
  <dc:creator>Administrator</dc:creator>
  <cp:keywords/>
  <cp:lastModifiedBy>VI-480a (Frau Möller)</cp:lastModifiedBy>
  <cp:revision>4</cp:revision>
  <cp:lastPrinted>2016-11-14T16:16:00Z</cp:lastPrinted>
  <dcterms:created xsi:type="dcterms:W3CDTF">2023-06-02T08:29:00Z</dcterms:created>
  <dcterms:modified xsi:type="dcterms:W3CDTF">2023-12-01T11:34:00Z</dcterms:modified>
</cp:coreProperties>
</file>